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526BD53" w:rsidR="00E90E49" w:rsidRPr="00CE0424" w:rsidRDefault="00E90E49" w:rsidP="00E35559">
      <w:pPr>
        <w:pStyle w:val="3GPPHeader"/>
        <w:spacing w:after="60"/>
        <w:rPr>
          <w:sz w:val="32"/>
          <w:szCs w:val="32"/>
          <w:highlight w:val="yellow"/>
        </w:rPr>
      </w:pPr>
      <w:bookmarkStart w:id="0" w:name="_GoBack"/>
      <w:r w:rsidRPr="00CE0424">
        <w:t>3GPP TSG-RAN WG</w:t>
      </w:r>
      <w:r w:rsidR="008F1C4E">
        <w:t>1</w:t>
      </w:r>
      <w:r w:rsidRPr="00CE0424">
        <w:t xml:space="preserve"> </w:t>
      </w:r>
      <w:r w:rsidR="008F1C4E">
        <w:t xml:space="preserve">Meeting </w:t>
      </w:r>
      <w:r w:rsidRPr="00CE0424">
        <w:t>#</w:t>
      </w:r>
      <w:r w:rsidR="00CE0BF7">
        <w:t>9</w:t>
      </w:r>
      <w:r w:rsidR="00FE7FD8">
        <w:t>4</w:t>
      </w:r>
      <w:r w:rsidRPr="00CE0424">
        <w:tab/>
      </w:r>
      <w:r w:rsidR="00A71BC5" w:rsidRPr="00A71BC5">
        <w:rPr>
          <w:sz w:val="32"/>
          <w:szCs w:val="32"/>
        </w:rPr>
        <w:t>R1-1809311</w:t>
      </w:r>
    </w:p>
    <w:p w14:paraId="51C3D3E7" w14:textId="4363E2C7" w:rsidR="00E90E49" w:rsidRPr="00CE0424" w:rsidRDefault="00FE7FD8" w:rsidP="00311702">
      <w:pPr>
        <w:pStyle w:val="3GPPHeader"/>
      </w:pPr>
      <w:r>
        <w:t>Göteborg</w:t>
      </w:r>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0A39CBE2" w:rsidR="00E90E49" w:rsidRPr="005E7D8B" w:rsidRDefault="00E90E49" w:rsidP="00311702">
      <w:pPr>
        <w:pStyle w:val="3GPPHeader"/>
        <w:rPr>
          <w:sz w:val="22"/>
          <w:szCs w:val="22"/>
          <w:lang w:val="en-US"/>
        </w:rPr>
      </w:pPr>
      <w:r w:rsidRPr="005E7D8B">
        <w:rPr>
          <w:sz w:val="22"/>
          <w:szCs w:val="22"/>
          <w:lang w:val="en-US"/>
        </w:rPr>
        <w:t>Agenda Item:</w:t>
      </w:r>
      <w:r w:rsidRPr="005E7D8B">
        <w:rPr>
          <w:sz w:val="22"/>
          <w:szCs w:val="22"/>
          <w:lang w:val="en-US"/>
        </w:rPr>
        <w:tab/>
      </w:r>
      <w:r w:rsidR="005E7D8B" w:rsidRPr="005E7D8B">
        <w:rPr>
          <w:sz w:val="22"/>
          <w:szCs w:val="22"/>
          <w:lang w:val="en-US"/>
        </w:rPr>
        <w:t>7.2.4.3.3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CC2D6EA" w:rsidR="00E90E49" w:rsidRPr="00445F7A" w:rsidRDefault="003D3C45" w:rsidP="00311702">
      <w:pPr>
        <w:pStyle w:val="3GPPHeader"/>
        <w:rPr>
          <w:sz w:val="22"/>
          <w:szCs w:val="22"/>
        </w:rPr>
      </w:pPr>
      <w:r>
        <w:rPr>
          <w:sz w:val="22"/>
          <w:szCs w:val="22"/>
        </w:rPr>
        <w:t>Title:</w:t>
      </w:r>
      <w:r w:rsidR="00E90E49" w:rsidRPr="00CE0424">
        <w:rPr>
          <w:sz w:val="22"/>
          <w:szCs w:val="22"/>
        </w:rPr>
        <w:tab/>
      </w:r>
      <w:r w:rsidR="005E7D8B" w:rsidRPr="005E7D8B">
        <w:rPr>
          <w:sz w:val="22"/>
          <w:szCs w:val="22"/>
        </w:rPr>
        <w:t xml:space="preserve">On Link Selection for Unicast </w:t>
      </w:r>
      <w:r w:rsidR="005E7D8B">
        <w:rPr>
          <w:sz w:val="22"/>
          <w:szCs w:val="22"/>
        </w:rPr>
        <w:t xml:space="preserve">V2X </w:t>
      </w:r>
      <w:r w:rsidR="005E7D8B" w:rsidRPr="005E7D8B">
        <w:rPr>
          <w:sz w:val="22"/>
          <w:szCs w:val="22"/>
        </w:rPr>
        <w:t>Communications</w:t>
      </w:r>
    </w:p>
    <w:p w14:paraId="58D4CB54" w14:textId="664F4F74" w:rsidR="00E90E49" w:rsidRPr="00CE0424" w:rsidRDefault="00E90E49" w:rsidP="00D546FF">
      <w:pPr>
        <w:pStyle w:val="3GPPHeader"/>
        <w:rPr>
          <w:sz w:val="22"/>
          <w:szCs w:val="22"/>
        </w:rPr>
      </w:pPr>
      <w:r w:rsidRPr="00445F7A">
        <w:rPr>
          <w:sz w:val="22"/>
          <w:szCs w:val="22"/>
        </w:rPr>
        <w:t>Document for:</w:t>
      </w:r>
      <w:r w:rsidRPr="00445F7A">
        <w:rPr>
          <w:sz w:val="22"/>
          <w:szCs w:val="22"/>
        </w:rPr>
        <w:tab/>
        <w:t>Discussion</w:t>
      </w:r>
    </w:p>
    <w:p w14:paraId="09FE4FCF" w14:textId="77777777" w:rsidR="00E90E49" w:rsidRPr="00CE0424" w:rsidRDefault="00230D18" w:rsidP="00CE0424">
      <w:pPr>
        <w:pStyle w:val="Heading1"/>
      </w:pPr>
      <w:r>
        <w:t>1</w:t>
      </w:r>
      <w:r>
        <w:tab/>
      </w:r>
      <w:r w:rsidR="00E90E49" w:rsidRPr="00CE0424">
        <w:t>Introduction</w:t>
      </w:r>
    </w:p>
    <w:p w14:paraId="07C1226A" w14:textId="31B6E462" w:rsidR="005E7D8B" w:rsidRDefault="005E7D8B" w:rsidP="0099539F">
      <w:pPr>
        <w:pStyle w:val="BodyText"/>
      </w:pPr>
      <w:r>
        <w:t>The SI on NR V2X includes objectives that are related to unicast communications over the PC5 interface</w:t>
      </w:r>
      <w:r w:rsidR="00DE0175">
        <w:t xml:space="preserve"> [1]</w:t>
      </w:r>
      <w:r>
        <w:t xml:space="preserve">. The potential advantages of </w:t>
      </w:r>
      <w:r w:rsidR="001D770E">
        <w:t xml:space="preserve">physical layer </w:t>
      </w:r>
      <w:r>
        <w:t>unicasting may be due to the Tx UE being aware of its intended receiver (Rx UE) and the Rx UE being aware of its intended Tx UE. Indeed, un</w:t>
      </w:r>
      <w:r w:rsidR="007713B1">
        <w:t>i</w:t>
      </w:r>
      <w:r>
        <w:t xml:space="preserve">casting allows </w:t>
      </w:r>
      <w:r w:rsidR="00DE0175">
        <w:t xml:space="preserve">a Tx UE to exploit channel state information at the transmitter (CSIT) and a Rx UE to exploit channel state information at the receiver (CSIR). </w:t>
      </w:r>
    </w:p>
    <w:p w14:paraId="0A8991B3" w14:textId="56B86597" w:rsidR="00DE0175" w:rsidRDefault="00504A94" w:rsidP="0099539F">
      <w:pPr>
        <w:pStyle w:val="BodyText"/>
      </w:pPr>
      <w:r>
        <w:t>One of the important scenarios</w:t>
      </w:r>
      <w:r w:rsidR="001D770E">
        <w:t xml:space="preserve"> </w:t>
      </w:r>
      <w:r>
        <w:t>is when a Tx-Rx pair communicates over the sidelink in the coverage area of a gNB using either licensed or unlicensed spectrum resources.</w:t>
      </w:r>
      <w:r w:rsidR="001D770E">
        <w:t xml:space="preserve"> </w:t>
      </w:r>
      <w:r w:rsidR="00DE0175">
        <w:t xml:space="preserve">When the Tx and Rx UEs are under the coverage area of the cellular infrastructure, a natural choice for communications is to rely on the availability of </w:t>
      </w:r>
      <w:r w:rsidR="00B735BE">
        <w:t xml:space="preserve">the </w:t>
      </w:r>
      <w:r w:rsidR="00DE0175">
        <w:t>Uu interface</w:t>
      </w:r>
      <w:r w:rsidR="00607178">
        <w:t>s</w:t>
      </w:r>
      <w:r w:rsidR="00DE0175">
        <w:t xml:space="preserve"> both between the Tx UE and the gNB</w:t>
      </w:r>
      <w:r w:rsidR="00BD4CCF">
        <w:t>,</w:t>
      </w:r>
      <w:r w:rsidR="00DE0175">
        <w:t xml:space="preserve"> and between the gNB and the Rx UE. Considering the possibly different range (coverage area) of a cellular base station (gNB) and a typical UE (pedestrian or vehicular), it is intuitively clear that communication over the sidelink or exploiting the cellular (Uu) links may have advantages and disadvantages. In this contribution</w:t>
      </w:r>
      <w:r w:rsidR="003F04AA">
        <w:t>,</w:t>
      </w:r>
      <w:r w:rsidR="00DE0175">
        <w:t xml:space="preserve"> we discuss some of these aspects and </w:t>
      </w:r>
      <w:r w:rsidR="003B208C">
        <w:t>make a few observation</w:t>
      </w:r>
      <w:r w:rsidR="009238FE">
        <w:t>s</w:t>
      </w:r>
      <w:r w:rsidR="003B208C">
        <w:t xml:space="preserve"> regarding </w:t>
      </w:r>
      <w:r w:rsidR="00DE0175">
        <w:t xml:space="preserve">link selection between the PC5 and Uu interfaces </w:t>
      </w:r>
      <w:r w:rsidR="00E613A8">
        <w:t xml:space="preserve">(that is selecting the communication links over the gNB or the sidelink) </w:t>
      </w:r>
      <w:r w:rsidR="00DE0175">
        <w:t>specifically for unicast communications.</w:t>
      </w:r>
    </w:p>
    <w:p w14:paraId="020415C4" w14:textId="32C2A789" w:rsidR="004000E8" w:rsidRPr="00CE0424" w:rsidRDefault="00230D18" w:rsidP="00CE0424">
      <w:pPr>
        <w:pStyle w:val="Heading1"/>
      </w:pPr>
      <w:bookmarkStart w:id="1" w:name="_Ref178064866"/>
      <w:r>
        <w:t>2</w:t>
      </w:r>
      <w:r>
        <w:tab/>
      </w:r>
      <w:bookmarkEnd w:id="1"/>
      <w:r w:rsidR="00F55F54">
        <w:t xml:space="preserve">Basic Considerations for </w:t>
      </w:r>
      <w:r w:rsidR="00DE0175">
        <w:t>Link Selection</w:t>
      </w:r>
    </w:p>
    <w:p w14:paraId="2BF68A6D" w14:textId="22F1AA90" w:rsidR="00510C93" w:rsidRDefault="00E613A8" w:rsidP="00151AD4">
      <w:pPr>
        <w:pStyle w:val="BodyText"/>
      </w:pPr>
      <w:r>
        <w:t xml:space="preserve">When the UEs forming a Tx and Rx pair are in the proximity of each other, communications over the sidelink (PC5 interface) have </w:t>
      </w:r>
      <w:r w:rsidR="0071262B">
        <w:t>several</w:t>
      </w:r>
      <w:r>
        <w:t xml:space="preserve"> advantages, including the advantage that sidelink communications may work even when, for example, the Rx UE is not under cellular coverage. When the Tx-Rx pair is fully under cellular coverage, </w:t>
      </w:r>
      <w:r w:rsidR="00510C93">
        <w:t xml:space="preserve">unicast communication over PC5 rather than over two Uu interfaces (Tx-gNB and Rx-gNB) has the advantage of using less number of resources that are needed for bidirectional communications and using a single hop rather than 2 hops from </w:t>
      </w:r>
      <w:r w:rsidR="00C413F3">
        <w:t xml:space="preserve">the </w:t>
      </w:r>
      <w:r w:rsidR="00510C93">
        <w:t xml:space="preserve">Tx </w:t>
      </w:r>
      <w:r w:rsidR="00C413F3">
        <w:t xml:space="preserve">UE </w:t>
      </w:r>
      <w:r w:rsidR="00510C93">
        <w:t xml:space="preserve">to </w:t>
      </w:r>
      <w:r w:rsidR="00C413F3">
        <w:t xml:space="preserve">the </w:t>
      </w:r>
      <w:r w:rsidR="00510C93">
        <w:t>Rx</w:t>
      </w:r>
      <w:r w:rsidR="00C413F3">
        <w:t xml:space="preserve"> UE</w:t>
      </w:r>
      <w:r w:rsidR="00510C93">
        <w:t xml:space="preserve">. </w:t>
      </w:r>
    </w:p>
    <w:p w14:paraId="1EEF1B8F" w14:textId="3D7D7B26" w:rsidR="003147BC" w:rsidRDefault="00510C93" w:rsidP="00151AD4">
      <w:pPr>
        <w:pStyle w:val="BodyText"/>
      </w:pPr>
      <w:r>
        <w:t>On the other hand, the</w:t>
      </w:r>
      <w:r w:rsidR="004149A5">
        <w:t xml:space="preserve"> traditional way of bidirectional communication between the Tx UE and Rx UE is to communicate through the cellular base station </w:t>
      </w:r>
      <w:r w:rsidR="002E5812">
        <w:t>(</w:t>
      </w:r>
      <w:proofErr w:type="spellStart"/>
      <w:r w:rsidR="004149A5">
        <w:t>gNB</w:t>
      </w:r>
      <w:proofErr w:type="spellEnd"/>
      <w:r w:rsidR="004149A5">
        <w:t xml:space="preserve"> in </w:t>
      </w:r>
      <w:r w:rsidR="002E5812">
        <w:t>NR)</w:t>
      </w:r>
      <w:r w:rsidR="004149A5">
        <w:t>. In fact, when the distance and the corresponding path loss between the Tx and Rx UEs are large, cellular communications may be advantageous, especially when the UEs are closer to their respective serving gNBs than to each other.</w:t>
      </w:r>
    </w:p>
    <w:p w14:paraId="18389DEF" w14:textId="6D6B7631" w:rsidR="004149A5" w:rsidRDefault="004149A5" w:rsidP="00186B60">
      <w:pPr>
        <w:pStyle w:val="Observation"/>
      </w:pPr>
      <w:bookmarkStart w:id="2" w:name="_Toc521685999"/>
      <w:r>
        <w:t xml:space="preserve">When two UEs are separated by a large distance and </w:t>
      </w:r>
      <w:r w:rsidR="003708D9">
        <w:t xml:space="preserve">the </w:t>
      </w:r>
      <w:r>
        <w:t xml:space="preserve">corresponding large scale fading or shadowing, cellular communications are advantageous </w:t>
      </w:r>
      <w:r w:rsidR="00510C93">
        <w:t>over</w:t>
      </w:r>
      <w:r>
        <w:t xml:space="preserve"> communicating </w:t>
      </w:r>
      <w:r w:rsidR="00510C93">
        <w:t xml:space="preserve">over </w:t>
      </w:r>
      <w:r>
        <w:t>the PC5 interface.</w:t>
      </w:r>
      <w:bookmarkEnd w:id="2"/>
    </w:p>
    <w:p w14:paraId="116E385B" w14:textId="5774F3EA" w:rsidR="00A74DF2" w:rsidRPr="00A74DF2" w:rsidRDefault="00A74DF2" w:rsidP="000D0434">
      <w:pPr>
        <w:pStyle w:val="BodyText"/>
      </w:pPr>
      <w:r w:rsidRPr="00A74DF2">
        <w:t xml:space="preserve">Observation 1 </w:t>
      </w:r>
      <w:r>
        <w:t>implies that</w:t>
      </w:r>
      <w:r w:rsidR="000D0434">
        <w:t xml:space="preserve"> </w:t>
      </w:r>
      <w:r>
        <w:t xml:space="preserve">the geometry of the system </w:t>
      </w:r>
      <w:r w:rsidR="000D0434">
        <w:t>in terms of</w:t>
      </w:r>
      <w:r>
        <w:t xml:space="preserve"> distance and large scale fading between the Tx UE, Rx UE and </w:t>
      </w:r>
      <w:proofErr w:type="spellStart"/>
      <w:r>
        <w:t>gNB</w:t>
      </w:r>
      <w:proofErr w:type="spellEnd"/>
      <w:r w:rsidR="000D0434">
        <w:t xml:space="preserve"> </w:t>
      </w:r>
      <w:r w:rsidR="00CF4E4C">
        <w:t>are</w:t>
      </w:r>
      <w:r w:rsidR="000D0434">
        <w:t xml:space="preserve"> important factor</w:t>
      </w:r>
      <w:r w:rsidR="00CF4E4C">
        <w:t>s</w:t>
      </w:r>
      <w:r w:rsidR="000D0434">
        <w:t xml:space="preserve"> in determining whether unicasting sidelink communication or communication over Uu is more advantageous. </w:t>
      </w:r>
    </w:p>
    <w:p w14:paraId="22285A98" w14:textId="3CBE32F9" w:rsidR="004149A5" w:rsidRDefault="00510C93" w:rsidP="00151AD4">
      <w:pPr>
        <w:pStyle w:val="BodyText"/>
      </w:pPr>
      <w:r>
        <w:t xml:space="preserve">From the Tx-Rx pair’s perspective, an important difference between communicating over the PC5 interface (single hop) and communicating through the gNB (if both the Tx and Rx UEs are connected to the same gNB) or the respective serving gNBs (if the Tx and Rx UEs are served by different gNBs) is the transmit and receive power levels. When communicating through the Uu interface, the Tx UE </w:t>
      </w:r>
      <w:r w:rsidR="00A74DF2">
        <w:t xml:space="preserve">uses cellular uplink control mechanisms to reach its serving BS, which </w:t>
      </w:r>
      <w:r w:rsidR="00F97157">
        <w:t xml:space="preserve">is </w:t>
      </w:r>
      <w:r w:rsidR="00A74DF2">
        <w:t xml:space="preserve">typically equipped with multiple receive antennas. In contrast, when communicating through PC5, the Tx UE must use sidelink power control mechanisms to reach its Rx </w:t>
      </w:r>
      <w:r w:rsidR="00A74DF2">
        <w:lastRenderedPageBreak/>
        <w:t>peer, which is likely to use much lower number of receive antennas. The achievable range and throughput over PC5 as compared with the same performance indicators are much dependent on the power control, and in the case of Tx UE equipped with multiple transmit antennas on the precoding scheme used by the Tx UE. For this reason, the sidelink range and throughput that can be achieved depend on using licensed or unlicensed spectrum for the sidelink.</w:t>
      </w:r>
    </w:p>
    <w:p w14:paraId="0B540F7D" w14:textId="67B64190" w:rsidR="00A74DF2" w:rsidRDefault="00A74DF2" w:rsidP="00186B60">
      <w:pPr>
        <w:pStyle w:val="Observation"/>
      </w:pPr>
      <w:bookmarkStart w:id="3" w:name="_Toc521686000"/>
      <w:r w:rsidRPr="000D0434">
        <w:t xml:space="preserve">The achievable range and throughput over the sidelink </w:t>
      </w:r>
      <w:r w:rsidR="000D0434" w:rsidRPr="000D0434">
        <w:t>and the Uu interface for a given Tx-Rx pair, are affected by the employed power control and multi-antenna transmission schemes.</w:t>
      </w:r>
      <w:bookmarkEnd w:id="3"/>
    </w:p>
    <w:p w14:paraId="1CA342E9" w14:textId="1A575D0E" w:rsidR="000D0434" w:rsidRDefault="00CA1AAB" w:rsidP="000D0434">
      <w:pPr>
        <w:pStyle w:val="BodyText"/>
      </w:pPr>
      <w:r>
        <w:t xml:space="preserve">For cellular power control, fractional path loss compensation remains a viable approach, which can </w:t>
      </w:r>
      <w:proofErr w:type="gramStart"/>
      <w:r>
        <w:t>take into account</w:t>
      </w:r>
      <w:proofErr w:type="gramEnd"/>
      <w:r>
        <w:t xml:space="preserve"> changes in the geometry due to mobility at a </w:t>
      </w:r>
      <w:r w:rsidR="00921D34">
        <w:t xml:space="preserve">coarse </w:t>
      </w:r>
      <w:r>
        <w:t>time scale. It is clear</w:t>
      </w:r>
      <w:r w:rsidR="001E05FD">
        <w:t>,</w:t>
      </w:r>
      <w:r>
        <w:t xml:space="preserve"> that for vehicular communication scenarios, changes in the system geometry </w:t>
      </w:r>
      <w:r w:rsidR="002E0156">
        <w:t xml:space="preserve">due to </w:t>
      </w:r>
      <w:r>
        <w:t xml:space="preserve">mobility of the UEs will have a major impact on the current large scale fading and shadowing between the Tx and Rx UEs as well as between the Tx and Rx UEs and their respective serving gNBs. Thus, mobility will affect the suitability of sidelink communication and the potential advantages of using the PC5 interface over traditional communication through the gNB. </w:t>
      </w:r>
    </w:p>
    <w:p w14:paraId="33BB27ED" w14:textId="357C7339" w:rsidR="00CA1AAB" w:rsidRDefault="00CA1AAB" w:rsidP="00186B60">
      <w:pPr>
        <w:pStyle w:val="Observation"/>
      </w:pPr>
      <w:bookmarkStart w:id="4" w:name="_Toc521686001"/>
      <w:r w:rsidRPr="00CA1AAB">
        <w:t xml:space="preserve">The </w:t>
      </w:r>
      <w:r w:rsidR="003126B8">
        <w:t>QoS</w:t>
      </w:r>
      <w:r w:rsidRPr="00CA1AAB">
        <w:t xml:space="preserve"> achievable over the PC5 and Uu interfaces for a given Tx-Rx UE pair</w:t>
      </w:r>
      <w:r>
        <w:t xml:space="preserve"> are affected by UE mobility.</w:t>
      </w:r>
      <w:bookmarkEnd w:id="4"/>
    </w:p>
    <w:p w14:paraId="345636F8" w14:textId="47BBF54E" w:rsidR="00CA1AAB" w:rsidRDefault="00DB4592" w:rsidP="00DB4592">
      <w:pPr>
        <w:pStyle w:val="BodyText"/>
      </w:pPr>
      <w:r>
        <w:t xml:space="preserve">In fact, </w:t>
      </w:r>
      <w:r w:rsidR="00761C2D">
        <w:t xml:space="preserve">mobility of </w:t>
      </w:r>
      <w:r w:rsidR="00775277">
        <w:t>other UEs (i.e. path blockers)</w:t>
      </w:r>
      <w:r>
        <w:t xml:space="preserve"> can have a large impact on the range and throughput of the sidelink (PC5) and cellular uplink and downlink (Uu). A moving truck, for example, may shadow either of the sidelink or the Uu link for a given Tx-Rx pair. This type of changes in the link quality may take place at a fine (ms) or coarser time scale. </w:t>
      </w:r>
    </w:p>
    <w:p w14:paraId="6FD2FF87" w14:textId="5A5ADAFD" w:rsidR="002344B8" w:rsidRDefault="002344B8" w:rsidP="002344B8">
      <w:pPr>
        <w:pStyle w:val="BodyText"/>
      </w:pPr>
      <w:bookmarkStart w:id="5" w:name="_Toc521671620"/>
      <w:bookmarkStart w:id="6" w:name="_Toc521671629"/>
      <w:bookmarkEnd w:id="5"/>
      <w:bookmarkEnd w:id="6"/>
      <w:r>
        <w:t xml:space="preserve">Furthermore, the possible availability of both the cellular link and </w:t>
      </w:r>
      <w:r w:rsidR="000A189E">
        <w:t xml:space="preserve">the </w:t>
      </w:r>
      <w:proofErr w:type="spellStart"/>
      <w:r>
        <w:t>sidelink</w:t>
      </w:r>
      <w:proofErr w:type="spellEnd"/>
      <w:r>
        <w:t xml:space="preserve"> can be exploited to provide reliable communication</w:t>
      </w:r>
      <w:r w:rsidRPr="00523B4D">
        <w:t xml:space="preserve"> </w:t>
      </w:r>
      <w:r>
        <w:t xml:space="preserve">between </w:t>
      </w:r>
      <w:r w:rsidR="00FC14E4">
        <w:t xml:space="preserve">the </w:t>
      </w:r>
      <w:r>
        <w:t xml:space="preserve">Tx UE and </w:t>
      </w:r>
      <w:r w:rsidR="00FC14E4">
        <w:t xml:space="preserve">the </w:t>
      </w:r>
      <w:r>
        <w:t xml:space="preserve">Rx UE. This is particularly useful for safety critical V2X applications. For instance, it may happen that both the cellular link and </w:t>
      </w:r>
      <w:proofErr w:type="spellStart"/>
      <w:r>
        <w:t>sidelink</w:t>
      </w:r>
      <w:proofErr w:type="spellEnd"/>
      <w:r>
        <w:t xml:space="preserve"> </w:t>
      </w:r>
      <w:r w:rsidR="0074492E">
        <w:t>are</w:t>
      </w:r>
      <w:r>
        <w:t xml:space="preserve"> </w:t>
      </w:r>
      <w:r w:rsidR="00651473">
        <w:t>poor</w:t>
      </w:r>
      <w:r>
        <w:t xml:space="preserve"> due to path blockage or range. In this case, a redundant communication can be performed over multiple links (i.e. cellular link and sidelink) providing macro-diversity gains and hence achieving the required quality of service. </w:t>
      </w:r>
    </w:p>
    <w:p w14:paraId="0CA1CD04" w14:textId="6A90113F" w:rsidR="002344B8" w:rsidRDefault="002344B8" w:rsidP="002344B8">
      <w:pPr>
        <w:pStyle w:val="Observation"/>
      </w:pPr>
      <w:bookmarkStart w:id="7" w:name="_Toc521686002"/>
      <w:r>
        <w:t xml:space="preserve">Availability of both the cellular links and </w:t>
      </w:r>
      <w:r w:rsidR="00520788">
        <w:t xml:space="preserve">the </w:t>
      </w:r>
      <w:proofErr w:type="spellStart"/>
      <w:r>
        <w:t>sidelink</w:t>
      </w:r>
      <w:proofErr w:type="spellEnd"/>
      <w:r>
        <w:t xml:space="preserve"> can provide macro-diversity gains for safety critical V2X services.</w:t>
      </w:r>
      <w:bookmarkEnd w:id="7"/>
      <w:r>
        <w:t xml:space="preserve"> </w:t>
      </w:r>
    </w:p>
    <w:p w14:paraId="14368390" w14:textId="09F118A3" w:rsidR="00361B89" w:rsidRPr="00186B60" w:rsidRDefault="00361B89" w:rsidP="00186B60">
      <w:pPr>
        <w:jc w:val="both"/>
        <w:rPr>
          <w:lang w:eastAsia="zh-CN"/>
        </w:rPr>
      </w:pPr>
      <w:r w:rsidRPr="00186B60">
        <w:rPr>
          <w:rFonts w:ascii="Arial" w:hAnsi="Arial"/>
          <w:lang w:eastAsia="zh-CN"/>
        </w:rPr>
        <w:t>These observations highlight that due to node (UE or gNB) capability, system geometry and changing environment, the decision whether the sidelink or the Uu links or both are more advantageous for bidirectional communications between a Tx and Rx UE can vary in time.</w:t>
      </w:r>
    </w:p>
    <w:p w14:paraId="5300F849" w14:textId="0D7C995A" w:rsidR="00C01F33" w:rsidRPr="00CE0424" w:rsidRDefault="0003431A">
      <w:pPr>
        <w:pStyle w:val="Heading1"/>
      </w:pPr>
      <w:r>
        <w:t>3</w:t>
      </w:r>
      <w:r w:rsidR="006B73EA">
        <w:tab/>
      </w:r>
      <w:r w:rsidR="00B63277">
        <w:t>Con</w:t>
      </w:r>
      <w:r w:rsidR="00BB1596">
        <w:t>clusion</w:t>
      </w:r>
    </w:p>
    <w:p w14:paraId="1E2D9642" w14:textId="222C514C" w:rsidR="00361B89" w:rsidRDefault="00361B89" w:rsidP="0081422D">
      <w:pPr>
        <w:pStyle w:val="BodyText"/>
        <w:rPr>
          <w:bCs/>
        </w:rPr>
      </w:pPr>
      <w:r>
        <w:rPr>
          <w:bCs/>
        </w:rPr>
        <w:t>In this contribution, we observe</w:t>
      </w:r>
      <w:r w:rsidR="0003431A">
        <w:rPr>
          <w:bCs/>
        </w:rPr>
        <w:t>d</w:t>
      </w:r>
      <w:r>
        <w:rPr>
          <w:bCs/>
        </w:rPr>
        <w:t xml:space="preserve"> the following:</w:t>
      </w:r>
    </w:p>
    <w:p w14:paraId="6DFBAEE3" w14:textId="718E8A01" w:rsidR="005E385A" w:rsidRDefault="00893C02">
      <w:pPr>
        <w:pStyle w:val="TOC1"/>
        <w:rPr>
          <w:rFonts w:asciiTheme="minorHAnsi" w:eastAsiaTheme="minorEastAsia" w:hAnsiTheme="minorHAnsi" w:cstheme="minorBidi"/>
          <w:b w:val="0"/>
          <w:sz w:val="22"/>
          <w:szCs w:val="22"/>
          <w:lang w:val="en-US" w:eastAsia="en-US"/>
        </w:rPr>
      </w:pPr>
      <w:r>
        <w:rPr>
          <w:bCs/>
        </w:rPr>
        <w:fldChar w:fldCharType="begin"/>
      </w:r>
      <w:r>
        <w:rPr>
          <w:bCs/>
        </w:rPr>
        <w:instrText xml:space="preserve"> TOC \n \h \z \t "Observation,1" </w:instrText>
      </w:r>
      <w:r>
        <w:rPr>
          <w:bCs/>
        </w:rPr>
        <w:fldChar w:fldCharType="separate"/>
      </w:r>
      <w:hyperlink w:anchor="_Toc521685999" w:history="1">
        <w:r w:rsidR="005E385A" w:rsidRPr="008458C2">
          <w:rPr>
            <w:rStyle w:val="Hyperlink"/>
          </w:rPr>
          <w:t>Observation 1</w:t>
        </w:r>
        <w:r w:rsidR="005E385A">
          <w:rPr>
            <w:rFonts w:asciiTheme="minorHAnsi" w:eastAsiaTheme="minorEastAsia" w:hAnsiTheme="minorHAnsi" w:cstheme="minorBidi"/>
            <w:b w:val="0"/>
            <w:sz w:val="22"/>
            <w:szCs w:val="22"/>
            <w:lang w:val="en-US" w:eastAsia="en-US"/>
          </w:rPr>
          <w:tab/>
        </w:r>
        <w:r w:rsidR="005E385A" w:rsidRPr="008458C2">
          <w:rPr>
            <w:rStyle w:val="Hyperlink"/>
          </w:rPr>
          <w:t>When two UEs are separated by a large distance and the corresponding large scale fading or shadowing, cellular communications are advantageous over communicating over the PC5 interface.</w:t>
        </w:r>
      </w:hyperlink>
    </w:p>
    <w:p w14:paraId="6B713BCA" w14:textId="3954A2B9" w:rsidR="005E385A" w:rsidRDefault="005E385A">
      <w:pPr>
        <w:pStyle w:val="TOC1"/>
        <w:rPr>
          <w:rFonts w:asciiTheme="minorHAnsi" w:eastAsiaTheme="minorEastAsia" w:hAnsiTheme="minorHAnsi" w:cstheme="minorBidi"/>
          <w:b w:val="0"/>
          <w:sz w:val="22"/>
          <w:szCs w:val="22"/>
          <w:lang w:val="en-US" w:eastAsia="en-US"/>
        </w:rPr>
      </w:pPr>
      <w:hyperlink w:anchor="_Toc521686000" w:history="1">
        <w:r w:rsidRPr="008458C2">
          <w:rPr>
            <w:rStyle w:val="Hyperlink"/>
          </w:rPr>
          <w:t>Observation 2</w:t>
        </w:r>
        <w:r>
          <w:rPr>
            <w:rFonts w:asciiTheme="minorHAnsi" w:eastAsiaTheme="minorEastAsia" w:hAnsiTheme="minorHAnsi" w:cstheme="minorBidi"/>
            <w:b w:val="0"/>
            <w:sz w:val="22"/>
            <w:szCs w:val="22"/>
            <w:lang w:val="en-US" w:eastAsia="en-US"/>
          </w:rPr>
          <w:tab/>
        </w:r>
        <w:r w:rsidRPr="008458C2">
          <w:rPr>
            <w:rStyle w:val="Hyperlink"/>
          </w:rPr>
          <w:t>The achievable range and throughput over the sidelink and the Uu interface for a given Tx-Rx pair, are affected by the employed power control and multi-antenna transmission schemes.</w:t>
        </w:r>
      </w:hyperlink>
    </w:p>
    <w:p w14:paraId="720FA200" w14:textId="59862FBB" w:rsidR="005E385A" w:rsidRDefault="005E385A">
      <w:pPr>
        <w:pStyle w:val="TOC1"/>
        <w:rPr>
          <w:rFonts w:asciiTheme="minorHAnsi" w:eastAsiaTheme="minorEastAsia" w:hAnsiTheme="minorHAnsi" w:cstheme="minorBidi"/>
          <w:b w:val="0"/>
          <w:sz w:val="22"/>
          <w:szCs w:val="22"/>
          <w:lang w:val="en-US" w:eastAsia="en-US"/>
        </w:rPr>
      </w:pPr>
      <w:hyperlink w:anchor="_Toc521686001" w:history="1">
        <w:r w:rsidRPr="008458C2">
          <w:rPr>
            <w:rStyle w:val="Hyperlink"/>
          </w:rPr>
          <w:t>Observation 3</w:t>
        </w:r>
        <w:r>
          <w:rPr>
            <w:rFonts w:asciiTheme="minorHAnsi" w:eastAsiaTheme="minorEastAsia" w:hAnsiTheme="minorHAnsi" w:cstheme="minorBidi"/>
            <w:b w:val="0"/>
            <w:sz w:val="22"/>
            <w:szCs w:val="22"/>
            <w:lang w:val="en-US" w:eastAsia="en-US"/>
          </w:rPr>
          <w:tab/>
        </w:r>
        <w:r w:rsidRPr="008458C2">
          <w:rPr>
            <w:rStyle w:val="Hyperlink"/>
          </w:rPr>
          <w:t>The QoS achievable over the PC5 and Uu interfaces for a given Tx-Rx UE pair are affected by UE mobility.</w:t>
        </w:r>
      </w:hyperlink>
    </w:p>
    <w:p w14:paraId="5CC6D04F" w14:textId="7916C5F9" w:rsidR="005E385A" w:rsidRDefault="005E385A">
      <w:pPr>
        <w:pStyle w:val="TOC1"/>
        <w:rPr>
          <w:rFonts w:asciiTheme="minorHAnsi" w:eastAsiaTheme="minorEastAsia" w:hAnsiTheme="minorHAnsi" w:cstheme="minorBidi"/>
          <w:b w:val="0"/>
          <w:sz w:val="22"/>
          <w:szCs w:val="22"/>
          <w:lang w:val="en-US" w:eastAsia="en-US"/>
        </w:rPr>
      </w:pPr>
      <w:hyperlink w:anchor="_Toc521686002" w:history="1">
        <w:r w:rsidRPr="008458C2">
          <w:rPr>
            <w:rStyle w:val="Hyperlink"/>
          </w:rPr>
          <w:t>Observation 4</w:t>
        </w:r>
        <w:r>
          <w:rPr>
            <w:rFonts w:asciiTheme="minorHAnsi" w:eastAsiaTheme="minorEastAsia" w:hAnsiTheme="minorHAnsi" w:cstheme="minorBidi"/>
            <w:b w:val="0"/>
            <w:sz w:val="22"/>
            <w:szCs w:val="22"/>
            <w:lang w:val="en-US" w:eastAsia="en-US"/>
          </w:rPr>
          <w:tab/>
        </w:r>
        <w:r w:rsidRPr="008458C2">
          <w:rPr>
            <w:rStyle w:val="Hyperlink"/>
          </w:rPr>
          <w:t>Availability of both the cellular links and the sidelink can provide macro-diversity gains for safety critical V2X services.</w:t>
        </w:r>
      </w:hyperlink>
    </w:p>
    <w:p w14:paraId="7203AEF7" w14:textId="140954A6" w:rsidR="00F507D1" w:rsidRPr="00CE0424" w:rsidRDefault="00893C02" w:rsidP="00CE0424">
      <w:pPr>
        <w:pStyle w:val="Heading1"/>
      </w:pPr>
      <w:r>
        <w:rPr>
          <w:b/>
          <w:bCs/>
          <w:noProof/>
        </w:rPr>
        <w:fldChar w:fldCharType="end"/>
      </w:r>
      <w:bookmarkStart w:id="8" w:name="_In-sequence_SDU_delivery"/>
      <w:bookmarkEnd w:id="8"/>
      <w:r w:rsidR="000433B1" w:rsidRPr="000433B1">
        <w:rPr>
          <w:bCs/>
          <w:noProof/>
        </w:rPr>
        <w:t>4</w:t>
      </w:r>
      <w:r w:rsidR="000433B1">
        <w:rPr>
          <w:b/>
          <w:bCs/>
          <w:noProof/>
        </w:rPr>
        <w:tab/>
      </w:r>
      <w:r w:rsidR="00F507D1" w:rsidRPr="00CE0424">
        <w:t>References</w:t>
      </w:r>
    </w:p>
    <w:p w14:paraId="125C3BCF" w14:textId="11358957" w:rsidR="005F3025" w:rsidRDefault="00245D55" w:rsidP="00311702">
      <w:pPr>
        <w:pStyle w:val="Reference"/>
      </w:pPr>
      <w:bookmarkStart w:id="9" w:name="_Ref517369951"/>
      <w:bookmarkStart w:id="10" w:name="_Ref174151459"/>
      <w:bookmarkStart w:id="11" w:name="_Ref189809556"/>
      <w:r w:rsidRPr="001E18BB">
        <w:t xml:space="preserve">RP-181480 </w:t>
      </w:r>
      <w:r w:rsidR="00AE6252" w:rsidRPr="001E18BB">
        <w:t xml:space="preserve">“New SID: </w:t>
      </w:r>
      <w:r w:rsidR="00137505" w:rsidRPr="001E18BB">
        <w:t xml:space="preserve">Study on NR </w:t>
      </w:r>
      <w:r w:rsidR="00357418" w:rsidRPr="001E18BB">
        <w:t xml:space="preserve">V2X”, </w:t>
      </w:r>
      <w:r w:rsidR="001E18BB" w:rsidRPr="001E18BB">
        <w:t>RAN#80</w:t>
      </w:r>
      <w:bookmarkEnd w:id="9"/>
      <w:r w:rsidR="00FB0A95">
        <w:t>.</w:t>
      </w:r>
    </w:p>
    <w:p w14:paraId="4DE27F75" w14:textId="7C14D9C7" w:rsidR="00FB0A95" w:rsidRPr="00CE0424" w:rsidRDefault="00A71BC5" w:rsidP="00A71BC5">
      <w:pPr>
        <w:pStyle w:val="Reference"/>
      </w:pPr>
      <w:r w:rsidRPr="00A71BC5">
        <w:t>R1-1809312</w:t>
      </w:r>
      <w:r w:rsidR="00FB0A95" w:rsidRPr="00A71BC5">
        <w:t>,</w:t>
      </w:r>
      <w:r w:rsidR="00FB0A95">
        <w:t xml:space="preserve"> “QoS framework for NR V2X”, </w:t>
      </w:r>
      <w:r w:rsidR="00745220">
        <w:t xml:space="preserve">Ericsson, </w:t>
      </w:r>
      <w:r w:rsidR="00FB0A95">
        <w:t>RAN1#94</w:t>
      </w:r>
      <w:r w:rsidR="00745220">
        <w:t>, August 2018.</w:t>
      </w:r>
    </w:p>
    <w:bookmarkEnd w:id="10"/>
    <w:bookmarkEnd w:id="11"/>
    <w:bookmarkEnd w:id="0"/>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FC966" w14:textId="77777777" w:rsidR="002F0FE4" w:rsidRDefault="002F0FE4">
      <w:r>
        <w:separator/>
      </w:r>
    </w:p>
  </w:endnote>
  <w:endnote w:type="continuationSeparator" w:id="0">
    <w:p w14:paraId="2638A7FD" w14:textId="77777777" w:rsidR="002F0FE4" w:rsidRDefault="002F0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58310" w14:textId="77777777" w:rsidR="002F0FE4" w:rsidRDefault="002F0FE4">
      <w:r>
        <w:separator/>
      </w:r>
    </w:p>
  </w:footnote>
  <w:footnote w:type="continuationSeparator" w:id="0">
    <w:p w14:paraId="4F602AA1" w14:textId="77777777" w:rsidR="002F0FE4" w:rsidRDefault="002F0F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AC02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2EFF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A92717"/>
    <w:multiLevelType w:val="hybridMultilevel"/>
    <w:tmpl w:val="9742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34D72"/>
    <w:multiLevelType w:val="hybridMultilevel"/>
    <w:tmpl w:val="AAD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C20973"/>
    <w:multiLevelType w:val="hybridMultilevel"/>
    <w:tmpl w:val="77B251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6A782E"/>
    <w:multiLevelType w:val="hybridMultilevel"/>
    <w:tmpl w:val="88525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401237"/>
    <w:multiLevelType w:val="hybridMultilevel"/>
    <w:tmpl w:val="E4367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9E76AB"/>
    <w:multiLevelType w:val="hybridMultilevel"/>
    <w:tmpl w:val="7CE0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83760D"/>
    <w:multiLevelType w:val="hybridMultilevel"/>
    <w:tmpl w:val="596E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3" w15:restartNumberingAfterBreak="0">
    <w:nsid w:val="7A9A26C0"/>
    <w:multiLevelType w:val="hybridMultilevel"/>
    <w:tmpl w:val="B3182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5"/>
  </w:num>
  <w:num w:numId="4">
    <w:abstractNumId w:val="16"/>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9"/>
  </w:num>
  <w:num w:numId="18">
    <w:abstractNumId w:val="10"/>
  </w:num>
  <w:num w:numId="19">
    <w:abstractNumId w:val="7"/>
  </w:num>
  <w:num w:numId="20">
    <w:abstractNumId w:val="30"/>
  </w:num>
  <w:num w:numId="21">
    <w:abstractNumId w:val="14"/>
  </w:num>
  <w:num w:numId="22">
    <w:abstractNumId w:val="29"/>
  </w:num>
  <w:num w:numId="23">
    <w:abstractNumId w:val="27"/>
  </w:num>
  <w:num w:numId="24">
    <w:abstractNumId w:val="28"/>
  </w:num>
  <w:num w:numId="25">
    <w:abstractNumId w:val="17"/>
  </w:num>
  <w:num w:numId="26">
    <w:abstractNumId w:val="21"/>
  </w:num>
  <w:num w:numId="27">
    <w:abstractNumId w:val="32"/>
  </w:num>
  <w:num w:numId="28">
    <w:abstractNumId w:val="3"/>
  </w:num>
  <w:num w:numId="29">
    <w:abstractNumId w:val="3"/>
  </w:num>
  <w:num w:numId="30">
    <w:abstractNumId w:val="33"/>
  </w:num>
  <w:num w:numId="31">
    <w:abstractNumId w:val="31"/>
  </w:num>
  <w:num w:numId="32">
    <w:abstractNumId w:val="5"/>
  </w:num>
  <w:num w:numId="33">
    <w:abstractNumId w:val="6"/>
  </w:num>
  <w:num w:numId="34">
    <w:abstractNumId w:val="8"/>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DA6"/>
    <w:rsid w:val="00002A37"/>
    <w:rsid w:val="00002EF5"/>
    <w:rsid w:val="0000564C"/>
    <w:rsid w:val="00005855"/>
    <w:rsid w:val="00006446"/>
    <w:rsid w:val="00006896"/>
    <w:rsid w:val="00006A94"/>
    <w:rsid w:val="00007CDC"/>
    <w:rsid w:val="00011B28"/>
    <w:rsid w:val="0001225E"/>
    <w:rsid w:val="000122A3"/>
    <w:rsid w:val="00015D15"/>
    <w:rsid w:val="0002564D"/>
    <w:rsid w:val="00025ECA"/>
    <w:rsid w:val="00026104"/>
    <w:rsid w:val="00026D97"/>
    <w:rsid w:val="000325B8"/>
    <w:rsid w:val="0003431A"/>
    <w:rsid w:val="00034C15"/>
    <w:rsid w:val="00036BA1"/>
    <w:rsid w:val="00036CBC"/>
    <w:rsid w:val="00037A28"/>
    <w:rsid w:val="00037EA8"/>
    <w:rsid w:val="000422E2"/>
    <w:rsid w:val="00042F22"/>
    <w:rsid w:val="000433B1"/>
    <w:rsid w:val="000444EF"/>
    <w:rsid w:val="0004558A"/>
    <w:rsid w:val="000469CD"/>
    <w:rsid w:val="00052A07"/>
    <w:rsid w:val="000534E3"/>
    <w:rsid w:val="0005606A"/>
    <w:rsid w:val="00057117"/>
    <w:rsid w:val="000616E7"/>
    <w:rsid w:val="0006487E"/>
    <w:rsid w:val="00065E1A"/>
    <w:rsid w:val="00071168"/>
    <w:rsid w:val="00071528"/>
    <w:rsid w:val="00071F5B"/>
    <w:rsid w:val="00073E9E"/>
    <w:rsid w:val="00077E5F"/>
    <w:rsid w:val="0008036A"/>
    <w:rsid w:val="00080748"/>
    <w:rsid w:val="000816E1"/>
    <w:rsid w:val="00081AE6"/>
    <w:rsid w:val="000855EB"/>
    <w:rsid w:val="00085B52"/>
    <w:rsid w:val="000866F2"/>
    <w:rsid w:val="0009009F"/>
    <w:rsid w:val="00091557"/>
    <w:rsid w:val="000924C1"/>
    <w:rsid w:val="000924F0"/>
    <w:rsid w:val="00093474"/>
    <w:rsid w:val="0009510F"/>
    <w:rsid w:val="000A189E"/>
    <w:rsid w:val="000A1B7B"/>
    <w:rsid w:val="000A56F2"/>
    <w:rsid w:val="000A5952"/>
    <w:rsid w:val="000B11AA"/>
    <w:rsid w:val="000B1BC7"/>
    <w:rsid w:val="000B2719"/>
    <w:rsid w:val="000B3A8F"/>
    <w:rsid w:val="000B4AB9"/>
    <w:rsid w:val="000B58C3"/>
    <w:rsid w:val="000B61E9"/>
    <w:rsid w:val="000B7289"/>
    <w:rsid w:val="000C165A"/>
    <w:rsid w:val="000C2E19"/>
    <w:rsid w:val="000D0434"/>
    <w:rsid w:val="000D0D07"/>
    <w:rsid w:val="000D4797"/>
    <w:rsid w:val="000E0527"/>
    <w:rsid w:val="000E1E92"/>
    <w:rsid w:val="000F06D6"/>
    <w:rsid w:val="000F0EB1"/>
    <w:rsid w:val="000F1106"/>
    <w:rsid w:val="000F39B8"/>
    <w:rsid w:val="000F3BE9"/>
    <w:rsid w:val="000F3F6C"/>
    <w:rsid w:val="000F6DF3"/>
    <w:rsid w:val="001005FF"/>
    <w:rsid w:val="001062FB"/>
    <w:rsid w:val="001063E6"/>
    <w:rsid w:val="00110956"/>
    <w:rsid w:val="00113CF4"/>
    <w:rsid w:val="00113D3F"/>
    <w:rsid w:val="0011480F"/>
    <w:rsid w:val="00114D63"/>
    <w:rsid w:val="001153EA"/>
    <w:rsid w:val="00115643"/>
    <w:rsid w:val="00116765"/>
    <w:rsid w:val="001219F5"/>
    <w:rsid w:val="00121A20"/>
    <w:rsid w:val="0012377F"/>
    <w:rsid w:val="00124314"/>
    <w:rsid w:val="00126B4A"/>
    <w:rsid w:val="00132FD0"/>
    <w:rsid w:val="001344C0"/>
    <w:rsid w:val="001346FA"/>
    <w:rsid w:val="00135252"/>
    <w:rsid w:val="001352DA"/>
    <w:rsid w:val="00137505"/>
    <w:rsid w:val="00137AB5"/>
    <w:rsid w:val="00137F0B"/>
    <w:rsid w:val="0014239D"/>
    <w:rsid w:val="00151AD4"/>
    <w:rsid w:val="00151E23"/>
    <w:rsid w:val="001526E0"/>
    <w:rsid w:val="001551B5"/>
    <w:rsid w:val="0016401F"/>
    <w:rsid w:val="00164058"/>
    <w:rsid w:val="001659C1"/>
    <w:rsid w:val="00172FAF"/>
    <w:rsid w:val="00173A8E"/>
    <w:rsid w:val="0017502C"/>
    <w:rsid w:val="0018143F"/>
    <w:rsid w:val="001814BD"/>
    <w:rsid w:val="00181FCE"/>
    <w:rsid w:val="00181FF8"/>
    <w:rsid w:val="00186B60"/>
    <w:rsid w:val="00187B9E"/>
    <w:rsid w:val="00190AC1"/>
    <w:rsid w:val="0019341A"/>
    <w:rsid w:val="00197DF9"/>
    <w:rsid w:val="001A1987"/>
    <w:rsid w:val="001A2564"/>
    <w:rsid w:val="001A6173"/>
    <w:rsid w:val="001A6CBA"/>
    <w:rsid w:val="001A7399"/>
    <w:rsid w:val="001B0D97"/>
    <w:rsid w:val="001B5A5D"/>
    <w:rsid w:val="001C1CE5"/>
    <w:rsid w:val="001C3D2A"/>
    <w:rsid w:val="001C6854"/>
    <w:rsid w:val="001D51BA"/>
    <w:rsid w:val="001D53E7"/>
    <w:rsid w:val="001D6342"/>
    <w:rsid w:val="001D6D53"/>
    <w:rsid w:val="001D770E"/>
    <w:rsid w:val="001E05FD"/>
    <w:rsid w:val="001E18BB"/>
    <w:rsid w:val="001E58E2"/>
    <w:rsid w:val="001E7AED"/>
    <w:rsid w:val="001F3916"/>
    <w:rsid w:val="001F54C5"/>
    <w:rsid w:val="001F662C"/>
    <w:rsid w:val="001F66B7"/>
    <w:rsid w:val="001F7074"/>
    <w:rsid w:val="00200490"/>
    <w:rsid w:val="00201F3A"/>
    <w:rsid w:val="00203F96"/>
    <w:rsid w:val="002069B2"/>
    <w:rsid w:val="00207FA3"/>
    <w:rsid w:val="00214DA8"/>
    <w:rsid w:val="00215423"/>
    <w:rsid w:val="002158FA"/>
    <w:rsid w:val="00215BC2"/>
    <w:rsid w:val="00220600"/>
    <w:rsid w:val="002224DB"/>
    <w:rsid w:val="00223C98"/>
    <w:rsid w:val="00223FCB"/>
    <w:rsid w:val="002252C3"/>
    <w:rsid w:val="00225C54"/>
    <w:rsid w:val="00230765"/>
    <w:rsid w:val="00230D18"/>
    <w:rsid w:val="002319E4"/>
    <w:rsid w:val="002344B8"/>
    <w:rsid w:val="00235632"/>
    <w:rsid w:val="00235872"/>
    <w:rsid w:val="00241559"/>
    <w:rsid w:val="002435B3"/>
    <w:rsid w:val="002458EB"/>
    <w:rsid w:val="00245D55"/>
    <w:rsid w:val="002500C8"/>
    <w:rsid w:val="00257543"/>
    <w:rsid w:val="002617E7"/>
    <w:rsid w:val="002636BF"/>
    <w:rsid w:val="002637F2"/>
    <w:rsid w:val="00264228"/>
    <w:rsid w:val="00264334"/>
    <w:rsid w:val="0026473E"/>
    <w:rsid w:val="00266214"/>
    <w:rsid w:val="00267C83"/>
    <w:rsid w:val="0027144F"/>
    <w:rsid w:val="00271813"/>
    <w:rsid w:val="00271F3A"/>
    <w:rsid w:val="00273278"/>
    <w:rsid w:val="002737F4"/>
    <w:rsid w:val="0027387B"/>
    <w:rsid w:val="00274144"/>
    <w:rsid w:val="002805F5"/>
    <w:rsid w:val="00280751"/>
    <w:rsid w:val="0028280A"/>
    <w:rsid w:val="00286ACD"/>
    <w:rsid w:val="00287532"/>
    <w:rsid w:val="00287838"/>
    <w:rsid w:val="002907B5"/>
    <w:rsid w:val="0029092E"/>
    <w:rsid w:val="00292EB7"/>
    <w:rsid w:val="00294F99"/>
    <w:rsid w:val="00296227"/>
    <w:rsid w:val="00296F44"/>
    <w:rsid w:val="0029777D"/>
    <w:rsid w:val="002A055E"/>
    <w:rsid w:val="002A1D4E"/>
    <w:rsid w:val="002A2869"/>
    <w:rsid w:val="002A71E9"/>
    <w:rsid w:val="002B24D6"/>
    <w:rsid w:val="002B2500"/>
    <w:rsid w:val="002C1397"/>
    <w:rsid w:val="002C41E6"/>
    <w:rsid w:val="002C730E"/>
    <w:rsid w:val="002D071A"/>
    <w:rsid w:val="002D22AA"/>
    <w:rsid w:val="002D34B2"/>
    <w:rsid w:val="002D48B0"/>
    <w:rsid w:val="002D5B37"/>
    <w:rsid w:val="002D6F6C"/>
    <w:rsid w:val="002D7637"/>
    <w:rsid w:val="002E0156"/>
    <w:rsid w:val="002E17F2"/>
    <w:rsid w:val="002E271C"/>
    <w:rsid w:val="002E5812"/>
    <w:rsid w:val="002E6E8F"/>
    <w:rsid w:val="002E7CAE"/>
    <w:rsid w:val="002F0C37"/>
    <w:rsid w:val="002F0FE4"/>
    <w:rsid w:val="002F2771"/>
    <w:rsid w:val="002F3063"/>
    <w:rsid w:val="002F37A9"/>
    <w:rsid w:val="002F6CDB"/>
    <w:rsid w:val="00300051"/>
    <w:rsid w:val="00301CE6"/>
    <w:rsid w:val="00302525"/>
    <w:rsid w:val="0030256B"/>
    <w:rsid w:val="00303B9E"/>
    <w:rsid w:val="0030501F"/>
    <w:rsid w:val="00307BA1"/>
    <w:rsid w:val="00311702"/>
    <w:rsid w:val="00311E82"/>
    <w:rsid w:val="003126B8"/>
    <w:rsid w:val="00313FD6"/>
    <w:rsid w:val="003143BD"/>
    <w:rsid w:val="003147BC"/>
    <w:rsid w:val="003147BD"/>
    <w:rsid w:val="00315363"/>
    <w:rsid w:val="003203ED"/>
    <w:rsid w:val="00322C9F"/>
    <w:rsid w:val="00324D23"/>
    <w:rsid w:val="00331751"/>
    <w:rsid w:val="00331BCD"/>
    <w:rsid w:val="00331CE3"/>
    <w:rsid w:val="00334579"/>
    <w:rsid w:val="00335858"/>
    <w:rsid w:val="00335B5B"/>
    <w:rsid w:val="00336BDA"/>
    <w:rsid w:val="00342BD7"/>
    <w:rsid w:val="00343973"/>
    <w:rsid w:val="00346672"/>
    <w:rsid w:val="00346DB5"/>
    <w:rsid w:val="003477B1"/>
    <w:rsid w:val="00357380"/>
    <w:rsid w:val="00357418"/>
    <w:rsid w:val="003602D9"/>
    <w:rsid w:val="003604CE"/>
    <w:rsid w:val="003607DA"/>
    <w:rsid w:val="00361A5D"/>
    <w:rsid w:val="00361B89"/>
    <w:rsid w:val="003708D9"/>
    <w:rsid w:val="00370E47"/>
    <w:rsid w:val="003742AC"/>
    <w:rsid w:val="00377CE1"/>
    <w:rsid w:val="00385BF0"/>
    <w:rsid w:val="003939FF"/>
    <w:rsid w:val="003A2223"/>
    <w:rsid w:val="003A2A0F"/>
    <w:rsid w:val="003A45A1"/>
    <w:rsid w:val="003A5B0A"/>
    <w:rsid w:val="003A6BAC"/>
    <w:rsid w:val="003A70A4"/>
    <w:rsid w:val="003A7EF3"/>
    <w:rsid w:val="003B159C"/>
    <w:rsid w:val="003B208C"/>
    <w:rsid w:val="003B2B3A"/>
    <w:rsid w:val="003B369F"/>
    <w:rsid w:val="003B36A3"/>
    <w:rsid w:val="003B5216"/>
    <w:rsid w:val="003B64BB"/>
    <w:rsid w:val="003B7FE5"/>
    <w:rsid w:val="003C11C8"/>
    <w:rsid w:val="003C16A8"/>
    <w:rsid w:val="003C2702"/>
    <w:rsid w:val="003C7806"/>
    <w:rsid w:val="003D0ECE"/>
    <w:rsid w:val="003D109F"/>
    <w:rsid w:val="003D2478"/>
    <w:rsid w:val="003D3C45"/>
    <w:rsid w:val="003D5B1F"/>
    <w:rsid w:val="003E15FA"/>
    <w:rsid w:val="003E4247"/>
    <w:rsid w:val="003E55E4"/>
    <w:rsid w:val="003E74E3"/>
    <w:rsid w:val="003F04AA"/>
    <w:rsid w:val="003F05C7"/>
    <w:rsid w:val="003F2CD4"/>
    <w:rsid w:val="003F6BBE"/>
    <w:rsid w:val="004000E8"/>
    <w:rsid w:val="00402C96"/>
    <w:rsid w:val="00402E2B"/>
    <w:rsid w:val="0040512B"/>
    <w:rsid w:val="004055DD"/>
    <w:rsid w:val="00405CA5"/>
    <w:rsid w:val="00407CD3"/>
    <w:rsid w:val="00410134"/>
    <w:rsid w:val="00410B72"/>
    <w:rsid w:val="00410F18"/>
    <w:rsid w:val="0041263E"/>
    <w:rsid w:val="00413AAC"/>
    <w:rsid w:val="00413E92"/>
    <w:rsid w:val="004149A5"/>
    <w:rsid w:val="00421105"/>
    <w:rsid w:val="00422AA4"/>
    <w:rsid w:val="004242F4"/>
    <w:rsid w:val="00427248"/>
    <w:rsid w:val="00436055"/>
    <w:rsid w:val="00437447"/>
    <w:rsid w:val="00441A92"/>
    <w:rsid w:val="004428E3"/>
    <w:rsid w:val="004431DC"/>
    <w:rsid w:val="00444F56"/>
    <w:rsid w:val="00445F7A"/>
    <w:rsid w:val="00446488"/>
    <w:rsid w:val="004517AA"/>
    <w:rsid w:val="00452CAC"/>
    <w:rsid w:val="00456883"/>
    <w:rsid w:val="00456B9E"/>
    <w:rsid w:val="00457565"/>
    <w:rsid w:val="00457B71"/>
    <w:rsid w:val="004669E2"/>
    <w:rsid w:val="00470C31"/>
    <w:rsid w:val="00471DE0"/>
    <w:rsid w:val="00472311"/>
    <w:rsid w:val="004734D0"/>
    <w:rsid w:val="00473521"/>
    <w:rsid w:val="0047556B"/>
    <w:rsid w:val="00477404"/>
    <w:rsid w:val="00477768"/>
    <w:rsid w:val="00484060"/>
    <w:rsid w:val="00492BC5"/>
    <w:rsid w:val="004964F1"/>
    <w:rsid w:val="004A10EF"/>
    <w:rsid w:val="004A16BC"/>
    <w:rsid w:val="004A1AA8"/>
    <w:rsid w:val="004A2B94"/>
    <w:rsid w:val="004A514D"/>
    <w:rsid w:val="004B0799"/>
    <w:rsid w:val="004B5837"/>
    <w:rsid w:val="004B64AE"/>
    <w:rsid w:val="004B6F6A"/>
    <w:rsid w:val="004B7C0C"/>
    <w:rsid w:val="004C3898"/>
    <w:rsid w:val="004D28AB"/>
    <w:rsid w:val="004D36B1"/>
    <w:rsid w:val="004D7EBD"/>
    <w:rsid w:val="004E2680"/>
    <w:rsid w:val="004E28F9"/>
    <w:rsid w:val="004E462E"/>
    <w:rsid w:val="004E4F75"/>
    <w:rsid w:val="004E56DC"/>
    <w:rsid w:val="004E76F4"/>
    <w:rsid w:val="004F0B4E"/>
    <w:rsid w:val="004F0B6C"/>
    <w:rsid w:val="004F2078"/>
    <w:rsid w:val="004F4DA3"/>
    <w:rsid w:val="00504A94"/>
    <w:rsid w:val="00506557"/>
    <w:rsid w:val="0050677A"/>
    <w:rsid w:val="005108D8"/>
    <w:rsid w:val="00510C93"/>
    <w:rsid w:val="005116F9"/>
    <w:rsid w:val="005153A7"/>
    <w:rsid w:val="00520788"/>
    <w:rsid w:val="005219CF"/>
    <w:rsid w:val="00523B4D"/>
    <w:rsid w:val="00534B59"/>
    <w:rsid w:val="00536759"/>
    <w:rsid w:val="00537C62"/>
    <w:rsid w:val="00546590"/>
    <w:rsid w:val="00546970"/>
    <w:rsid w:val="00554E19"/>
    <w:rsid w:val="0055555F"/>
    <w:rsid w:val="00555B5D"/>
    <w:rsid w:val="0056121F"/>
    <w:rsid w:val="00572505"/>
    <w:rsid w:val="00582809"/>
    <w:rsid w:val="00586345"/>
    <w:rsid w:val="0058798C"/>
    <w:rsid w:val="005900FA"/>
    <w:rsid w:val="005935A4"/>
    <w:rsid w:val="005948C2"/>
    <w:rsid w:val="00595DCA"/>
    <w:rsid w:val="0059779B"/>
    <w:rsid w:val="005A209A"/>
    <w:rsid w:val="005A30F7"/>
    <w:rsid w:val="005A662D"/>
    <w:rsid w:val="005A7AFE"/>
    <w:rsid w:val="005A7E76"/>
    <w:rsid w:val="005B052B"/>
    <w:rsid w:val="005B05DA"/>
    <w:rsid w:val="005B1409"/>
    <w:rsid w:val="005B35D7"/>
    <w:rsid w:val="005B386F"/>
    <w:rsid w:val="005B392A"/>
    <w:rsid w:val="005B3AA3"/>
    <w:rsid w:val="005B6F83"/>
    <w:rsid w:val="005C6375"/>
    <w:rsid w:val="005C6C9F"/>
    <w:rsid w:val="005C74FB"/>
    <w:rsid w:val="005D099F"/>
    <w:rsid w:val="005D1602"/>
    <w:rsid w:val="005D4E02"/>
    <w:rsid w:val="005E385A"/>
    <w:rsid w:val="005E385F"/>
    <w:rsid w:val="005E5B81"/>
    <w:rsid w:val="005E7D8B"/>
    <w:rsid w:val="005F2CB1"/>
    <w:rsid w:val="005F2CEA"/>
    <w:rsid w:val="005F3025"/>
    <w:rsid w:val="005F48C2"/>
    <w:rsid w:val="005F618C"/>
    <w:rsid w:val="005F70BD"/>
    <w:rsid w:val="0060283C"/>
    <w:rsid w:val="00604F14"/>
    <w:rsid w:val="00606BAC"/>
    <w:rsid w:val="00607178"/>
    <w:rsid w:val="00611B83"/>
    <w:rsid w:val="00613257"/>
    <w:rsid w:val="00620A71"/>
    <w:rsid w:val="00620D80"/>
    <w:rsid w:val="006234A6"/>
    <w:rsid w:val="00625153"/>
    <w:rsid w:val="006257D9"/>
    <w:rsid w:val="00630001"/>
    <w:rsid w:val="006311B3"/>
    <w:rsid w:val="0063284C"/>
    <w:rsid w:val="006336A5"/>
    <w:rsid w:val="00635B02"/>
    <w:rsid w:val="00636398"/>
    <w:rsid w:val="006368D3"/>
    <w:rsid w:val="006377EC"/>
    <w:rsid w:val="0064151F"/>
    <w:rsid w:val="00641533"/>
    <w:rsid w:val="0064208D"/>
    <w:rsid w:val="00643475"/>
    <w:rsid w:val="0064396A"/>
    <w:rsid w:val="00643CCB"/>
    <w:rsid w:val="0064624E"/>
    <w:rsid w:val="00650AB9"/>
    <w:rsid w:val="00651473"/>
    <w:rsid w:val="00655733"/>
    <w:rsid w:val="00655ACD"/>
    <w:rsid w:val="00656A92"/>
    <w:rsid w:val="00656DDE"/>
    <w:rsid w:val="0066011D"/>
    <w:rsid w:val="006607C0"/>
    <w:rsid w:val="006613A6"/>
    <w:rsid w:val="006627A2"/>
    <w:rsid w:val="00663263"/>
    <w:rsid w:val="006634E6"/>
    <w:rsid w:val="006655EE"/>
    <w:rsid w:val="00667EE7"/>
    <w:rsid w:val="00670922"/>
    <w:rsid w:val="00670BE1"/>
    <w:rsid w:val="0067218F"/>
    <w:rsid w:val="00673F61"/>
    <w:rsid w:val="006741F2"/>
    <w:rsid w:val="00674CC3"/>
    <w:rsid w:val="00675C72"/>
    <w:rsid w:val="006771F9"/>
    <w:rsid w:val="006776D7"/>
    <w:rsid w:val="00681003"/>
    <w:rsid w:val="006817C9"/>
    <w:rsid w:val="00683ECE"/>
    <w:rsid w:val="0069438B"/>
    <w:rsid w:val="00694639"/>
    <w:rsid w:val="00695FC2"/>
    <w:rsid w:val="00696949"/>
    <w:rsid w:val="00697052"/>
    <w:rsid w:val="006A46FB"/>
    <w:rsid w:val="006A5E28"/>
    <w:rsid w:val="006A697B"/>
    <w:rsid w:val="006A7AFF"/>
    <w:rsid w:val="006B1816"/>
    <w:rsid w:val="006B2099"/>
    <w:rsid w:val="006B4BD8"/>
    <w:rsid w:val="006B50CF"/>
    <w:rsid w:val="006B52F1"/>
    <w:rsid w:val="006B6310"/>
    <w:rsid w:val="006B73EA"/>
    <w:rsid w:val="006C03B8"/>
    <w:rsid w:val="006C116D"/>
    <w:rsid w:val="006C277C"/>
    <w:rsid w:val="006C2978"/>
    <w:rsid w:val="006C3B3F"/>
    <w:rsid w:val="006C5EC9"/>
    <w:rsid w:val="006C6059"/>
    <w:rsid w:val="006C7522"/>
    <w:rsid w:val="006D1CA6"/>
    <w:rsid w:val="006D5EB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C03"/>
    <w:rsid w:val="007026B6"/>
    <w:rsid w:val="0070346E"/>
    <w:rsid w:val="00704EDB"/>
    <w:rsid w:val="00706101"/>
    <w:rsid w:val="00707072"/>
    <w:rsid w:val="00707D61"/>
    <w:rsid w:val="00712287"/>
    <w:rsid w:val="0071262B"/>
    <w:rsid w:val="00712772"/>
    <w:rsid w:val="007148D3"/>
    <w:rsid w:val="00715B9A"/>
    <w:rsid w:val="0072070E"/>
    <w:rsid w:val="007224ED"/>
    <w:rsid w:val="007257D0"/>
    <w:rsid w:val="00726EA6"/>
    <w:rsid w:val="00727208"/>
    <w:rsid w:val="00727680"/>
    <w:rsid w:val="007306C2"/>
    <w:rsid w:val="007348B1"/>
    <w:rsid w:val="007362A6"/>
    <w:rsid w:val="00736D7D"/>
    <w:rsid w:val="00740E58"/>
    <w:rsid w:val="007420A3"/>
    <w:rsid w:val="007445A0"/>
    <w:rsid w:val="0074492E"/>
    <w:rsid w:val="00745220"/>
    <w:rsid w:val="0074524B"/>
    <w:rsid w:val="007465D1"/>
    <w:rsid w:val="00747D8B"/>
    <w:rsid w:val="00751228"/>
    <w:rsid w:val="007571E1"/>
    <w:rsid w:val="007604B2"/>
    <w:rsid w:val="00761C2D"/>
    <w:rsid w:val="00765281"/>
    <w:rsid w:val="00766BAD"/>
    <w:rsid w:val="007713B1"/>
    <w:rsid w:val="007729A2"/>
    <w:rsid w:val="007749B3"/>
    <w:rsid w:val="00775277"/>
    <w:rsid w:val="007755F2"/>
    <w:rsid w:val="00776971"/>
    <w:rsid w:val="00780A80"/>
    <w:rsid w:val="0078177E"/>
    <w:rsid w:val="0078304C"/>
    <w:rsid w:val="00783673"/>
    <w:rsid w:val="00784661"/>
    <w:rsid w:val="00785490"/>
    <w:rsid w:val="007925EA"/>
    <w:rsid w:val="00793CD8"/>
    <w:rsid w:val="00795C92"/>
    <w:rsid w:val="00796231"/>
    <w:rsid w:val="007A1CB3"/>
    <w:rsid w:val="007A306F"/>
    <w:rsid w:val="007A43A6"/>
    <w:rsid w:val="007A45B5"/>
    <w:rsid w:val="007A58A6"/>
    <w:rsid w:val="007A72CB"/>
    <w:rsid w:val="007B383B"/>
    <w:rsid w:val="007B3D2D"/>
    <w:rsid w:val="007B50AE"/>
    <w:rsid w:val="007B51DF"/>
    <w:rsid w:val="007C05DD"/>
    <w:rsid w:val="007C29B4"/>
    <w:rsid w:val="007C3D18"/>
    <w:rsid w:val="007C53BA"/>
    <w:rsid w:val="007C5C70"/>
    <w:rsid w:val="007C60BF"/>
    <w:rsid w:val="007C6A07"/>
    <w:rsid w:val="007C75A1"/>
    <w:rsid w:val="007C77A5"/>
    <w:rsid w:val="007D04E5"/>
    <w:rsid w:val="007D5901"/>
    <w:rsid w:val="007D7526"/>
    <w:rsid w:val="007E4610"/>
    <w:rsid w:val="007E4715"/>
    <w:rsid w:val="007E505B"/>
    <w:rsid w:val="007E7091"/>
    <w:rsid w:val="007F7E00"/>
    <w:rsid w:val="00803FAE"/>
    <w:rsid w:val="0080605F"/>
    <w:rsid w:val="00807786"/>
    <w:rsid w:val="00811764"/>
    <w:rsid w:val="00811FCB"/>
    <w:rsid w:val="0081422D"/>
    <w:rsid w:val="00814666"/>
    <w:rsid w:val="008154B0"/>
    <w:rsid w:val="008158D6"/>
    <w:rsid w:val="00817196"/>
    <w:rsid w:val="008235DB"/>
    <w:rsid w:val="00824AB4"/>
    <w:rsid w:val="00825C42"/>
    <w:rsid w:val="00825D25"/>
    <w:rsid w:val="00827D6F"/>
    <w:rsid w:val="00835F53"/>
    <w:rsid w:val="008376AC"/>
    <w:rsid w:val="00843099"/>
    <w:rsid w:val="008444E8"/>
    <w:rsid w:val="00844E80"/>
    <w:rsid w:val="00846FE7"/>
    <w:rsid w:val="008477F6"/>
    <w:rsid w:val="00847D45"/>
    <w:rsid w:val="00856911"/>
    <w:rsid w:val="008677FD"/>
    <w:rsid w:val="008706D4"/>
    <w:rsid w:val="00870F8A"/>
    <w:rsid w:val="008719A4"/>
    <w:rsid w:val="00871D23"/>
    <w:rsid w:val="008733BF"/>
    <w:rsid w:val="00874312"/>
    <w:rsid w:val="0087437C"/>
    <w:rsid w:val="00874636"/>
    <w:rsid w:val="008751ED"/>
    <w:rsid w:val="00875CD7"/>
    <w:rsid w:val="0087609F"/>
    <w:rsid w:val="00876B4D"/>
    <w:rsid w:val="00877F18"/>
    <w:rsid w:val="00880003"/>
    <w:rsid w:val="00892319"/>
    <w:rsid w:val="00893BE1"/>
    <w:rsid w:val="00893C02"/>
    <w:rsid w:val="008941E3"/>
    <w:rsid w:val="00894A88"/>
    <w:rsid w:val="00895386"/>
    <w:rsid w:val="008954B3"/>
    <w:rsid w:val="008965BC"/>
    <w:rsid w:val="008A21FF"/>
    <w:rsid w:val="008A2CE2"/>
    <w:rsid w:val="008A30AC"/>
    <w:rsid w:val="008A44B8"/>
    <w:rsid w:val="008A51A8"/>
    <w:rsid w:val="008A54C7"/>
    <w:rsid w:val="008A77D8"/>
    <w:rsid w:val="008B0483"/>
    <w:rsid w:val="008B120C"/>
    <w:rsid w:val="008B2CE2"/>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7C1"/>
    <w:rsid w:val="008E0927"/>
    <w:rsid w:val="008E0A05"/>
    <w:rsid w:val="008E152B"/>
    <w:rsid w:val="008E1909"/>
    <w:rsid w:val="008E4A60"/>
    <w:rsid w:val="008F1C4E"/>
    <w:rsid w:val="008F1EAB"/>
    <w:rsid w:val="008F33DC"/>
    <w:rsid w:val="008F477F"/>
    <w:rsid w:val="00902350"/>
    <w:rsid w:val="0090336B"/>
    <w:rsid w:val="00903A60"/>
    <w:rsid w:val="00904C20"/>
    <w:rsid w:val="009053AA"/>
    <w:rsid w:val="00906939"/>
    <w:rsid w:val="00910B7D"/>
    <w:rsid w:val="00911DFB"/>
    <w:rsid w:val="009139D9"/>
    <w:rsid w:val="00913EE3"/>
    <w:rsid w:val="00914AD8"/>
    <w:rsid w:val="0091523E"/>
    <w:rsid w:val="00916079"/>
    <w:rsid w:val="00917CE9"/>
    <w:rsid w:val="00920BF2"/>
    <w:rsid w:val="00921D34"/>
    <w:rsid w:val="00922010"/>
    <w:rsid w:val="00922B9E"/>
    <w:rsid w:val="00922FE8"/>
    <w:rsid w:val="009238FE"/>
    <w:rsid w:val="00924905"/>
    <w:rsid w:val="00931BD9"/>
    <w:rsid w:val="009368F3"/>
    <w:rsid w:val="00937A49"/>
    <w:rsid w:val="00941636"/>
    <w:rsid w:val="0094372C"/>
    <w:rsid w:val="00943742"/>
    <w:rsid w:val="00944B46"/>
    <w:rsid w:val="00945C05"/>
    <w:rsid w:val="00946945"/>
    <w:rsid w:val="00947713"/>
    <w:rsid w:val="00950DE7"/>
    <w:rsid w:val="00953920"/>
    <w:rsid w:val="00953A93"/>
    <w:rsid w:val="00953D47"/>
    <w:rsid w:val="0095681E"/>
    <w:rsid w:val="009572D4"/>
    <w:rsid w:val="00961921"/>
    <w:rsid w:val="00961B7E"/>
    <w:rsid w:val="009632B7"/>
    <w:rsid w:val="0096430A"/>
    <w:rsid w:val="0096554B"/>
    <w:rsid w:val="0096584A"/>
    <w:rsid w:val="00971F08"/>
    <w:rsid w:val="0097603D"/>
    <w:rsid w:val="00976949"/>
    <w:rsid w:val="00980477"/>
    <w:rsid w:val="00985253"/>
    <w:rsid w:val="009853B3"/>
    <w:rsid w:val="00990630"/>
    <w:rsid w:val="00991208"/>
    <w:rsid w:val="00991761"/>
    <w:rsid w:val="00994DCA"/>
    <w:rsid w:val="0099539F"/>
    <w:rsid w:val="009960EC"/>
    <w:rsid w:val="009970DD"/>
    <w:rsid w:val="009A0FBA"/>
    <w:rsid w:val="009A1601"/>
    <w:rsid w:val="009A1795"/>
    <w:rsid w:val="009A2E73"/>
    <w:rsid w:val="009A3BB6"/>
    <w:rsid w:val="009A462D"/>
    <w:rsid w:val="009A55B5"/>
    <w:rsid w:val="009A5C3F"/>
    <w:rsid w:val="009A5CBA"/>
    <w:rsid w:val="009A70D2"/>
    <w:rsid w:val="009B1F30"/>
    <w:rsid w:val="009B3AC2"/>
    <w:rsid w:val="009B4DF4"/>
    <w:rsid w:val="009B564E"/>
    <w:rsid w:val="009B7E87"/>
    <w:rsid w:val="009C0169"/>
    <w:rsid w:val="009C376E"/>
    <w:rsid w:val="009C403E"/>
    <w:rsid w:val="009D08B5"/>
    <w:rsid w:val="009D4038"/>
    <w:rsid w:val="009D4FF0"/>
    <w:rsid w:val="009D703C"/>
    <w:rsid w:val="009D718F"/>
    <w:rsid w:val="009E068F"/>
    <w:rsid w:val="009E14E0"/>
    <w:rsid w:val="009E35DB"/>
    <w:rsid w:val="009E47A3"/>
    <w:rsid w:val="009F08F3"/>
    <w:rsid w:val="009F344F"/>
    <w:rsid w:val="00A031D8"/>
    <w:rsid w:val="00A048A8"/>
    <w:rsid w:val="00A04F49"/>
    <w:rsid w:val="00A13E54"/>
    <w:rsid w:val="00A16207"/>
    <w:rsid w:val="00A16255"/>
    <w:rsid w:val="00A17F63"/>
    <w:rsid w:val="00A2193B"/>
    <w:rsid w:val="00A2351A"/>
    <w:rsid w:val="00A264A9"/>
    <w:rsid w:val="00A26DCF"/>
    <w:rsid w:val="00A27785"/>
    <w:rsid w:val="00A30187"/>
    <w:rsid w:val="00A3448A"/>
    <w:rsid w:val="00A35CE5"/>
    <w:rsid w:val="00A36297"/>
    <w:rsid w:val="00A41E2B"/>
    <w:rsid w:val="00A42FCE"/>
    <w:rsid w:val="00A44E57"/>
    <w:rsid w:val="00A45885"/>
    <w:rsid w:val="00A45B74"/>
    <w:rsid w:val="00A52E1D"/>
    <w:rsid w:val="00A533D7"/>
    <w:rsid w:val="00A54091"/>
    <w:rsid w:val="00A57B00"/>
    <w:rsid w:val="00A61499"/>
    <w:rsid w:val="00A62483"/>
    <w:rsid w:val="00A62A77"/>
    <w:rsid w:val="00A63483"/>
    <w:rsid w:val="00A657D7"/>
    <w:rsid w:val="00A660AC"/>
    <w:rsid w:val="00A67E6C"/>
    <w:rsid w:val="00A71B99"/>
    <w:rsid w:val="00A71BC5"/>
    <w:rsid w:val="00A739D0"/>
    <w:rsid w:val="00A74DF2"/>
    <w:rsid w:val="00A761D4"/>
    <w:rsid w:val="00A77EC4"/>
    <w:rsid w:val="00A80293"/>
    <w:rsid w:val="00A92879"/>
    <w:rsid w:val="00A92963"/>
    <w:rsid w:val="00A93788"/>
    <w:rsid w:val="00A9442A"/>
    <w:rsid w:val="00AA016F"/>
    <w:rsid w:val="00AA1ED6"/>
    <w:rsid w:val="00AA51D6"/>
    <w:rsid w:val="00AB0BC8"/>
    <w:rsid w:val="00AB11CA"/>
    <w:rsid w:val="00AB14D9"/>
    <w:rsid w:val="00AB4AB8"/>
    <w:rsid w:val="00AB5023"/>
    <w:rsid w:val="00AB56B0"/>
    <w:rsid w:val="00AB6135"/>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6068"/>
    <w:rsid w:val="00AE6252"/>
    <w:rsid w:val="00AF0C2C"/>
    <w:rsid w:val="00AF1C5D"/>
    <w:rsid w:val="00AF42D7"/>
    <w:rsid w:val="00B00306"/>
    <w:rsid w:val="00B006FE"/>
    <w:rsid w:val="00B007CB"/>
    <w:rsid w:val="00B010AC"/>
    <w:rsid w:val="00B02AA9"/>
    <w:rsid w:val="00B02FA3"/>
    <w:rsid w:val="00B04069"/>
    <w:rsid w:val="00B05084"/>
    <w:rsid w:val="00B05FE6"/>
    <w:rsid w:val="00B127CA"/>
    <w:rsid w:val="00B157F9"/>
    <w:rsid w:val="00B16860"/>
    <w:rsid w:val="00B20256"/>
    <w:rsid w:val="00B20D09"/>
    <w:rsid w:val="00B2763F"/>
    <w:rsid w:val="00B27AAC"/>
    <w:rsid w:val="00B30929"/>
    <w:rsid w:val="00B32728"/>
    <w:rsid w:val="00B33B27"/>
    <w:rsid w:val="00B372AA"/>
    <w:rsid w:val="00B40445"/>
    <w:rsid w:val="00B409E0"/>
    <w:rsid w:val="00B41888"/>
    <w:rsid w:val="00B455DA"/>
    <w:rsid w:val="00B45A52"/>
    <w:rsid w:val="00B46175"/>
    <w:rsid w:val="00B46B45"/>
    <w:rsid w:val="00B47F36"/>
    <w:rsid w:val="00B548B7"/>
    <w:rsid w:val="00B63277"/>
    <w:rsid w:val="00B63D79"/>
    <w:rsid w:val="00B664C7"/>
    <w:rsid w:val="00B72DEA"/>
    <w:rsid w:val="00B735BE"/>
    <w:rsid w:val="00B739F6"/>
    <w:rsid w:val="00B75527"/>
    <w:rsid w:val="00B81A6C"/>
    <w:rsid w:val="00B85DE5"/>
    <w:rsid w:val="00B904B7"/>
    <w:rsid w:val="00B90F73"/>
    <w:rsid w:val="00B91820"/>
    <w:rsid w:val="00B93B59"/>
    <w:rsid w:val="00B9406A"/>
    <w:rsid w:val="00B95173"/>
    <w:rsid w:val="00B97B8D"/>
    <w:rsid w:val="00BA2280"/>
    <w:rsid w:val="00BA236C"/>
    <w:rsid w:val="00BA2A08"/>
    <w:rsid w:val="00BA56D2"/>
    <w:rsid w:val="00BA66DB"/>
    <w:rsid w:val="00BA765C"/>
    <w:rsid w:val="00BA76E0"/>
    <w:rsid w:val="00BB1596"/>
    <w:rsid w:val="00BB2A25"/>
    <w:rsid w:val="00BB41EE"/>
    <w:rsid w:val="00BB4AEF"/>
    <w:rsid w:val="00BB51E9"/>
    <w:rsid w:val="00BB6651"/>
    <w:rsid w:val="00BC0FDC"/>
    <w:rsid w:val="00BC3053"/>
    <w:rsid w:val="00BC4561"/>
    <w:rsid w:val="00BC4D2E"/>
    <w:rsid w:val="00BD48AC"/>
    <w:rsid w:val="00BD4CCF"/>
    <w:rsid w:val="00BD5C8F"/>
    <w:rsid w:val="00BD5F1A"/>
    <w:rsid w:val="00BE1234"/>
    <w:rsid w:val="00BE2FA6"/>
    <w:rsid w:val="00BE333F"/>
    <w:rsid w:val="00BE4541"/>
    <w:rsid w:val="00BE7406"/>
    <w:rsid w:val="00BE7603"/>
    <w:rsid w:val="00BF2EFA"/>
    <w:rsid w:val="00BF3279"/>
    <w:rsid w:val="00BF74C7"/>
    <w:rsid w:val="00C015F1"/>
    <w:rsid w:val="00C01F33"/>
    <w:rsid w:val="00C0296A"/>
    <w:rsid w:val="00C02CC6"/>
    <w:rsid w:val="00C040F7"/>
    <w:rsid w:val="00C044AB"/>
    <w:rsid w:val="00C05706"/>
    <w:rsid w:val="00C07377"/>
    <w:rsid w:val="00C10478"/>
    <w:rsid w:val="00C12107"/>
    <w:rsid w:val="00C14D4B"/>
    <w:rsid w:val="00C154BB"/>
    <w:rsid w:val="00C27468"/>
    <w:rsid w:val="00C279B5"/>
    <w:rsid w:val="00C27C45"/>
    <w:rsid w:val="00C3466F"/>
    <w:rsid w:val="00C355C8"/>
    <w:rsid w:val="00C3719D"/>
    <w:rsid w:val="00C37CB2"/>
    <w:rsid w:val="00C413F3"/>
    <w:rsid w:val="00C460DC"/>
    <w:rsid w:val="00C473A5"/>
    <w:rsid w:val="00C535C0"/>
    <w:rsid w:val="00C54995"/>
    <w:rsid w:val="00C54D41"/>
    <w:rsid w:val="00C60783"/>
    <w:rsid w:val="00C61949"/>
    <w:rsid w:val="00C64672"/>
    <w:rsid w:val="00C70697"/>
    <w:rsid w:val="00C72093"/>
    <w:rsid w:val="00C72EF4"/>
    <w:rsid w:val="00C744FE"/>
    <w:rsid w:val="00C75D2F"/>
    <w:rsid w:val="00C767BE"/>
    <w:rsid w:val="00C76E3C"/>
    <w:rsid w:val="00C80C48"/>
    <w:rsid w:val="00C81568"/>
    <w:rsid w:val="00C8649E"/>
    <w:rsid w:val="00C9027A"/>
    <w:rsid w:val="00C9068E"/>
    <w:rsid w:val="00C93814"/>
    <w:rsid w:val="00C93C4B"/>
    <w:rsid w:val="00C944AB"/>
    <w:rsid w:val="00C95B40"/>
    <w:rsid w:val="00CA1AAB"/>
    <w:rsid w:val="00CA1ED8"/>
    <w:rsid w:val="00CA62D6"/>
    <w:rsid w:val="00CA6FC1"/>
    <w:rsid w:val="00CB1F63"/>
    <w:rsid w:val="00CB6147"/>
    <w:rsid w:val="00CB7170"/>
    <w:rsid w:val="00CC040E"/>
    <w:rsid w:val="00CC0428"/>
    <w:rsid w:val="00CC111F"/>
    <w:rsid w:val="00CC13E7"/>
    <w:rsid w:val="00CC2011"/>
    <w:rsid w:val="00CC3EA0"/>
    <w:rsid w:val="00CC62FD"/>
    <w:rsid w:val="00CC7B45"/>
    <w:rsid w:val="00CD1188"/>
    <w:rsid w:val="00CD2ED1"/>
    <w:rsid w:val="00CD337B"/>
    <w:rsid w:val="00CE0424"/>
    <w:rsid w:val="00CE0BF7"/>
    <w:rsid w:val="00CE4226"/>
    <w:rsid w:val="00CE7561"/>
    <w:rsid w:val="00CF1354"/>
    <w:rsid w:val="00CF1665"/>
    <w:rsid w:val="00CF3B1F"/>
    <w:rsid w:val="00CF3BF6"/>
    <w:rsid w:val="00CF3F6D"/>
    <w:rsid w:val="00CF4E4C"/>
    <w:rsid w:val="00CF625B"/>
    <w:rsid w:val="00CF650C"/>
    <w:rsid w:val="00CF687E"/>
    <w:rsid w:val="00D0349B"/>
    <w:rsid w:val="00D10249"/>
    <w:rsid w:val="00D114DE"/>
    <w:rsid w:val="00D115C3"/>
    <w:rsid w:val="00D11897"/>
    <w:rsid w:val="00D12902"/>
    <w:rsid w:val="00D13135"/>
    <w:rsid w:val="00D13E4E"/>
    <w:rsid w:val="00D20057"/>
    <w:rsid w:val="00D22396"/>
    <w:rsid w:val="00D2284D"/>
    <w:rsid w:val="00D239A7"/>
    <w:rsid w:val="00D23F47"/>
    <w:rsid w:val="00D25EEB"/>
    <w:rsid w:val="00D27262"/>
    <w:rsid w:val="00D33B9B"/>
    <w:rsid w:val="00D36E71"/>
    <w:rsid w:val="00D37D87"/>
    <w:rsid w:val="00D40B33"/>
    <w:rsid w:val="00D41013"/>
    <w:rsid w:val="00D4318F"/>
    <w:rsid w:val="00D438BF"/>
    <w:rsid w:val="00D440F8"/>
    <w:rsid w:val="00D546FF"/>
    <w:rsid w:val="00D55AD5"/>
    <w:rsid w:val="00D576CA"/>
    <w:rsid w:val="00D6013B"/>
    <w:rsid w:val="00D61AF5"/>
    <w:rsid w:val="00D649F4"/>
    <w:rsid w:val="00D652B5"/>
    <w:rsid w:val="00D66155"/>
    <w:rsid w:val="00D67FEC"/>
    <w:rsid w:val="00D708B0"/>
    <w:rsid w:val="00D7789E"/>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4592"/>
    <w:rsid w:val="00DC2D36"/>
    <w:rsid w:val="00DC5320"/>
    <w:rsid w:val="00DC53EF"/>
    <w:rsid w:val="00DD14D3"/>
    <w:rsid w:val="00DD2B76"/>
    <w:rsid w:val="00DE0175"/>
    <w:rsid w:val="00DE5608"/>
    <w:rsid w:val="00DE58D0"/>
    <w:rsid w:val="00DE654F"/>
    <w:rsid w:val="00DE7923"/>
    <w:rsid w:val="00DF0B6E"/>
    <w:rsid w:val="00DF15E0"/>
    <w:rsid w:val="00DF37A0"/>
    <w:rsid w:val="00DF3EAF"/>
    <w:rsid w:val="00E110E7"/>
    <w:rsid w:val="00E11B20"/>
    <w:rsid w:val="00E14C29"/>
    <w:rsid w:val="00E17FA2"/>
    <w:rsid w:val="00E20D59"/>
    <w:rsid w:val="00E22330"/>
    <w:rsid w:val="00E27F55"/>
    <w:rsid w:val="00E30B5A"/>
    <w:rsid w:val="00E3123D"/>
    <w:rsid w:val="00E31461"/>
    <w:rsid w:val="00E31840"/>
    <w:rsid w:val="00E31D43"/>
    <w:rsid w:val="00E32608"/>
    <w:rsid w:val="00E34188"/>
    <w:rsid w:val="00E34B6E"/>
    <w:rsid w:val="00E35559"/>
    <w:rsid w:val="00E3723A"/>
    <w:rsid w:val="00E37860"/>
    <w:rsid w:val="00E4019E"/>
    <w:rsid w:val="00E43FCB"/>
    <w:rsid w:val="00E446F1"/>
    <w:rsid w:val="00E46886"/>
    <w:rsid w:val="00E47AEF"/>
    <w:rsid w:val="00E53B75"/>
    <w:rsid w:val="00E54E3B"/>
    <w:rsid w:val="00E57565"/>
    <w:rsid w:val="00E613A8"/>
    <w:rsid w:val="00E63838"/>
    <w:rsid w:val="00E63B18"/>
    <w:rsid w:val="00E64434"/>
    <w:rsid w:val="00E67C51"/>
    <w:rsid w:val="00E72EFC"/>
    <w:rsid w:val="00E74338"/>
    <w:rsid w:val="00E7479C"/>
    <w:rsid w:val="00E758EC"/>
    <w:rsid w:val="00E818E8"/>
    <w:rsid w:val="00E8234C"/>
    <w:rsid w:val="00E83AA9"/>
    <w:rsid w:val="00E85928"/>
    <w:rsid w:val="00E87822"/>
    <w:rsid w:val="00E87D43"/>
    <w:rsid w:val="00E90395"/>
    <w:rsid w:val="00E90E49"/>
    <w:rsid w:val="00E917F9"/>
    <w:rsid w:val="00E9291C"/>
    <w:rsid w:val="00E93FFE"/>
    <w:rsid w:val="00E94F8A"/>
    <w:rsid w:val="00EA67B6"/>
    <w:rsid w:val="00EA6CC2"/>
    <w:rsid w:val="00EA7A41"/>
    <w:rsid w:val="00EB0516"/>
    <w:rsid w:val="00EB077B"/>
    <w:rsid w:val="00EB1056"/>
    <w:rsid w:val="00EB451F"/>
    <w:rsid w:val="00EB4EA2"/>
    <w:rsid w:val="00EC24D5"/>
    <w:rsid w:val="00EC27C6"/>
    <w:rsid w:val="00EC4207"/>
    <w:rsid w:val="00EC5653"/>
    <w:rsid w:val="00EC71CE"/>
    <w:rsid w:val="00ED1006"/>
    <w:rsid w:val="00ED39EE"/>
    <w:rsid w:val="00EE13F3"/>
    <w:rsid w:val="00EE7329"/>
    <w:rsid w:val="00EF067D"/>
    <w:rsid w:val="00EF18FE"/>
    <w:rsid w:val="00EF5787"/>
    <w:rsid w:val="00EF60D0"/>
    <w:rsid w:val="00EF77BE"/>
    <w:rsid w:val="00F001EC"/>
    <w:rsid w:val="00F01C00"/>
    <w:rsid w:val="00F01D00"/>
    <w:rsid w:val="00F0528D"/>
    <w:rsid w:val="00F06C67"/>
    <w:rsid w:val="00F06DFD"/>
    <w:rsid w:val="00F071D1"/>
    <w:rsid w:val="00F07533"/>
    <w:rsid w:val="00F10629"/>
    <w:rsid w:val="00F124C2"/>
    <w:rsid w:val="00F13653"/>
    <w:rsid w:val="00F15FA5"/>
    <w:rsid w:val="00F1742C"/>
    <w:rsid w:val="00F209B7"/>
    <w:rsid w:val="00F2376F"/>
    <w:rsid w:val="00F243D8"/>
    <w:rsid w:val="00F26959"/>
    <w:rsid w:val="00F30828"/>
    <w:rsid w:val="00F313D6"/>
    <w:rsid w:val="00F32559"/>
    <w:rsid w:val="00F40F0C"/>
    <w:rsid w:val="00F4200A"/>
    <w:rsid w:val="00F4350E"/>
    <w:rsid w:val="00F4766C"/>
    <w:rsid w:val="00F47B7C"/>
    <w:rsid w:val="00F505D4"/>
    <w:rsid w:val="00F5060E"/>
    <w:rsid w:val="00F507D1"/>
    <w:rsid w:val="00F5130E"/>
    <w:rsid w:val="00F519CE"/>
    <w:rsid w:val="00F51ADA"/>
    <w:rsid w:val="00F53922"/>
    <w:rsid w:val="00F55F54"/>
    <w:rsid w:val="00F56293"/>
    <w:rsid w:val="00F60203"/>
    <w:rsid w:val="00F607C5"/>
    <w:rsid w:val="00F60DEA"/>
    <w:rsid w:val="00F622CE"/>
    <w:rsid w:val="00F6302A"/>
    <w:rsid w:val="00F63950"/>
    <w:rsid w:val="00F64C2B"/>
    <w:rsid w:val="00F651BE"/>
    <w:rsid w:val="00F65599"/>
    <w:rsid w:val="00F65D14"/>
    <w:rsid w:val="00F67C46"/>
    <w:rsid w:val="00F67F53"/>
    <w:rsid w:val="00F703BE"/>
    <w:rsid w:val="00F71F69"/>
    <w:rsid w:val="00F72B72"/>
    <w:rsid w:val="00F72E33"/>
    <w:rsid w:val="00F736D8"/>
    <w:rsid w:val="00F74BB9"/>
    <w:rsid w:val="00F75582"/>
    <w:rsid w:val="00F76466"/>
    <w:rsid w:val="00F76EFA"/>
    <w:rsid w:val="00F804BE"/>
    <w:rsid w:val="00F817CE"/>
    <w:rsid w:val="00F8456C"/>
    <w:rsid w:val="00F859D8"/>
    <w:rsid w:val="00F868F5"/>
    <w:rsid w:val="00F9056A"/>
    <w:rsid w:val="00F90F8D"/>
    <w:rsid w:val="00F92782"/>
    <w:rsid w:val="00F933F2"/>
    <w:rsid w:val="00F93AA9"/>
    <w:rsid w:val="00F96308"/>
    <w:rsid w:val="00F96985"/>
    <w:rsid w:val="00F97157"/>
    <w:rsid w:val="00F97838"/>
    <w:rsid w:val="00FA2BB3"/>
    <w:rsid w:val="00FA4392"/>
    <w:rsid w:val="00FB0A95"/>
    <w:rsid w:val="00FB2C3D"/>
    <w:rsid w:val="00FB486B"/>
    <w:rsid w:val="00FB4C80"/>
    <w:rsid w:val="00FB6A6A"/>
    <w:rsid w:val="00FC14E4"/>
    <w:rsid w:val="00FC1CD2"/>
    <w:rsid w:val="00FC3480"/>
    <w:rsid w:val="00FC39A4"/>
    <w:rsid w:val="00FC7363"/>
    <w:rsid w:val="00FC7429"/>
    <w:rsid w:val="00FD07F6"/>
    <w:rsid w:val="00FD1EC8"/>
    <w:rsid w:val="00FD47ED"/>
    <w:rsid w:val="00FD74DB"/>
    <w:rsid w:val="00FD7660"/>
    <w:rsid w:val="00FE0655"/>
    <w:rsid w:val="00FE2365"/>
    <w:rsid w:val="00FE2DD0"/>
    <w:rsid w:val="00FE37D7"/>
    <w:rsid w:val="00FE4C7B"/>
    <w:rsid w:val="00FE5257"/>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893C02"/>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C11E1-EA0B-4AF0-9585-E50CF14A6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1103</Words>
  <Characters>6291</Characters>
  <Application>Microsoft Office Word</Application>
  <DocSecurity>0</DocSecurity>
  <Lines>52</Lines>
  <Paragraphs>14</Paragraphs>
  <ScaleCrop>false</ScaleCrop>
  <Company/>
  <LinksUpToDate>false</LinksUpToDate>
  <CharactersWithSpaces>7380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2018-08-10T14:38:00Z</dcterms:created>
  <dcterms:modified xsi:type="dcterms:W3CDTF">2018-08-10T14:38:00Z</dcterms:modified>
  <cp:category/>
</cp:coreProperties>
</file>